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B1" w:rsidRPr="005751B1" w:rsidRDefault="005751B1" w:rsidP="005751B1">
      <w:pPr>
        <w:spacing w:after="0" w:line="240" w:lineRule="auto"/>
        <w:jc w:val="center"/>
        <w:rPr>
          <w:rFonts w:cs="Arial"/>
          <w:b/>
          <w:color w:val="003893"/>
          <w:sz w:val="14"/>
          <w:szCs w:val="32"/>
        </w:rPr>
      </w:pPr>
    </w:p>
    <w:p w:rsidR="00D43D55" w:rsidRPr="005751B1" w:rsidRDefault="00242785" w:rsidP="005751B1">
      <w:pPr>
        <w:spacing w:after="0" w:line="240" w:lineRule="auto"/>
        <w:jc w:val="center"/>
        <w:rPr>
          <w:b/>
          <w:color w:val="003893"/>
          <w:sz w:val="32"/>
          <w:szCs w:val="32"/>
        </w:rPr>
      </w:pPr>
      <w:r w:rsidRPr="005751B1">
        <w:rPr>
          <w:rFonts w:cs="Arial"/>
          <w:b/>
          <w:color w:val="003893"/>
          <w:sz w:val="32"/>
          <w:szCs w:val="32"/>
        </w:rPr>
        <w:t>Foundation Pharmacist Programme</w:t>
      </w:r>
      <w:r w:rsidR="005751B1" w:rsidRPr="005751B1">
        <w:rPr>
          <w:rFonts w:cs="Arial"/>
          <w:b/>
          <w:color w:val="003893"/>
          <w:sz w:val="32"/>
          <w:szCs w:val="32"/>
        </w:rPr>
        <w:t xml:space="preserve"> </w:t>
      </w:r>
      <w:r w:rsidR="009239F6" w:rsidRPr="005751B1">
        <w:rPr>
          <w:b/>
          <w:color w:val="003893"/>
          <w:sz w:val="32"/>
          <w:szCs w:val="32"/>
        </w:rPr>
        <w:t>A</w:t>
      </w:r>
      <w:r w:rsidR="000C6ACC" w:rsidRPr="005751B1">
        <w:rPr>
          <w:b/>
          <w:color w:val="003893"/>
          <w:sz w:val="32"/>
          <w:szCs w:val="32"/>
        </w:rPr>
        <w:t xml:space="preserve">pplication </w:t>
      </w:r>
      <w:r w:rsidR="009239F6" w:rsidRPr="005751B1">
        <w:rPr>
          <w:b/>
          <w:color w:val="003893"/>
          <w:sz w:val="32"/>
          <w:szCs w:val="32"/>
        </w:rPr>
        <w:t>P</w:t>
      </w:r>
      <w:r w:rsidR="000C6ACC" w:rsidRPr="005751B1">
        <w:rPr>
          <w:b/>
          <w:color w:val="003893"/>
          <w:sz w:val="32"/>
          <w:szCs w:val="32"/>
        </w:rPr>
        <w:t>rocess</w:t>
      </w:r>
      <w:r w:rsidR="001E026B" w:rsidRPr="005751B1">
        <w:rPr>
          <w:b/>
          <w:color w:val="003893"/>
          <w:sz w:val="32"/>
          <w:szCs w:val="32"/>
        </w:rPr>
        <w:t xml:space="preserve"> for</w:t>
      </w:r>
      <w:r w:rsidR="000C6ACC" w:rsidRPr="005751B1">
        <w:rPr>
          <w:b/>
          <w:color w:val="003893"/>
          <w:sz w:val="32"/>
          <w:szCs w:val="32"/>
        </w:rPr>
        <w:t xml:space="preserve"> Stage 1</w:t>
      </w:r>
      <w:r w:rsidR="009239F6" w:rsidRPr="005751B1">
        <w:rPr>
          <w:b/>
          <w:color w:val="003893"/>
          <w:sz w:val="32"/>
          <w:szCs w:val="32"/>
        </w:rPr>
        <w:t>: Checklist for Applicants</w:t>
      </w:r>
    </w:p>
    <w:p w:rsidR="000C6ACC" w:rsidRPr="00D5333A" w:rsidRDefault="000C6ACC" w:rsidP="000C6ACC">
      <w:pPr>
        <w:spacing w:after="0" w:line="240" w:lineRule="auto"/>
        <w:rPr>
          <w:sz w:val="1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6"/>
        <w:gridCol w:w="3972"/>
        <w:gridCol w:w="3483"/>
        <w:gridCol w:w="939"/>
      </w:tblGrid>
      <w:tr w:rsidR="00A261FC" w:rsidRPr="005751B1" w:rsidTr="00C72B53">
        <w:tc>
          <w:tcPr>
            <w:tcW w:w="358" w:type="pct"/>
            <w:shd w:val="clear" w:color="auto" w:fill="FAA316"/>
          </w:tcPr>
          <w:p w:rsidR="00A261FC" w:rsidRPr="005751B1" w:rsidRDefault="00A261FC" w:rsidP="000C6ACC">
            <w:pPr>
              <w:rPr>
                <w:b/>
              </w:rPr>
            </w:pPr>
            <w:r w:rsidRPr="005751B1">
              <w:rPr>
                <w:b/>
              </w:rPr>
              <w:t>Step</w:t>
            </w:r>
          </w:p>
        </w:tc>
        <w:tc>
          <w:tcPr>
            <w:tcW w:w="4277" w:type="pct"/>
            <w:gridSpan w:val="2"/>
            <w:shd w:val="clear" w:color="auto" w:fill="FAA316"/>
          </w:tcPr>
          <w:p w:rsidR="00A261FC" w:rsidRPr="005751B1" w:rsidRDefault="00A261FC" w:rsidP="000C6ACC">
            <w:pPr>
              <w:rPr>
                <w:b/>
              </w:rPr>
            </w:pPr>
            <w:r w:rsidRPr="005751B1">
              <w:rPr>
                <w:b/>
              </w:rPr>
              <w:t>Description</w:t>
            </w:r>
          </w:p>
        </w:tc>
        <w:tc>
          <w:tcPr>
            <w:tcW w:w="365" w:type="pct"/>
            <w:shd w:val="clear" w:color="auto" w:fill="FAA316"/>
            <w:vAlign w:val="center"/>
          </w:tcPr>
          <w:p w:rsidR="00A261FC" w:rsidRPr="005751B1" w:rsidRDefault="00A261FC" w:rsidP="00D5333A">
            <w:pPr>
              <w:jc w:val="center"/>
              <w:rPr>
                <w:b/>
                <w:sz w:val="18"/>
              </w:rPr>
            </w:pPr>
            <w:r w:rsidRPr="005751B1">
              <w:rPr>
                <w:b/>
                <w:sz w:val="18"/>
              </w:rPr>
              <w:t>Complete</w:t>
            </w:r>
          </w:p>
        </w:tc>
      </w:tr>
      <w:tr w:rsidR="00A261FC" w:rsidTr="00C72B53">
        <w:tc>
          <w:tcPr>
            <w:tcW w:w="358" w:type="pct"/>
          </w:tcPr>
          <w:p w:rsidR="00A261FC" w:rsidRDefault="00B24CEF" w:rsidP="000C6ACC">
            <w:r>
              <w:t>1</w:t>
            </w:r>
          </w:p>
        </w:tc>
        <w:tc>
          <w:tcPr>
            <w:tcW w:w="4277" w:type="pct"/>
            <w:gridSpan w:val="2"/>
          </w:tcPr>
          <w:p w:rsidR="00A261FC" w:rsidRDefault="00A261FC" w:rsidP="000C6ACC">
            <w:r>
              <w:t xml:space="preserve">Start </w:t>
            </w:r>
            <w:r w:rsidR="00B24CEF">
              <w:t>Foundation Pharmacist role</w:t>
            </w:r>
            <w:r>
              <w:t xml:space="preserve"> in a </w:t>
            </w:r>
            <w:r w:rsidR="00B24CEF">
              <w:t xml:space="preserve">Trust within </w:t>
            </w:r>
            <w:r>
              <w:t>Kent, Surrey and Sussex:</w:t>
            </w:r>
          </w:p>
          <w:p w:rsidR="00A261FC" w:rsidRDefault="00A261FC" w:rsidP="000C6ACC">
            <w:r>
              <w:t>Undertake the in-house induction that incorporates the</w:t>
            </w:r>
            <w:r w:rsidR="00AA25FA">
              <w:t xml:space="preserve"> KSS </w:t>
            </w:r>
            <w:r>
              <w:t xml:space="preserve"> Foundation Pharmacist pre-requisites</w:t>
            </w:r>
            <w:r w:rsidR="00B24CEF">
              <w:t xml:space="preserve"> learning outcomes</w:t>
            </w:r>
            <w:r>
              <w:t>.</w:t>
            </w:r>
          </w:p>
        </w:tc>
        <w:tc>
          <w:tcPr>
            <w:tcW w:w="365" w:type="pct"/>
          </w:tcPr>
          <w:p w:rsidR="00A261FC" w:rsidRDefault="00A261FC" w:rsidP="000C6ACC"/>
        </w:tc>
      </w:tr>
      <w:tr w:rsidR="00B24CEF" w:rsidTr="00C72B53">
        <w:tc>
          <w:tcPr>
            <w:tcW w:w="358" w:type="pct"/>
          </w:tcPr>
          <w:p w:rsidR="00B24CEF" w:rsidRDefault="00B24CEF" w:rsidP="000C6ACC">
            <w:r>
              <w:t>2</w:t>
            </w:r>
          </w:p>
        </w:tc>
        <w:tc>
          <w:tcPr>
            <w:tcW w:w="4277" w:type="pct"/>
            <w:gridSpan w:val="2"/>
          </w:tcPr>
          <w:p w:rsidR="00B24CEF" w:rsidRDefault="00B24CEF" w:rsidP="000C6ACC">
            <w:r>
              <w:t>Read the Foundation Pharmacist Handbook available on the HE</w:t>
            </w:r>
            <w:r w:rsidR="00C71727">
              <w:t>E LASE</w:t>
            </w:r>
            <w:r>
              <w:t xml:space="preserve"> website: </w:t>
            </w:r>
          </w:p>
          <w:p w:rsidR="00B24CEF" w:rsidRDefault="00C71727" w:rsidP="000C6ACC">
            <w:hyperlink r:id="rId8" w:history="1">
              <w:r w:rsidR="00905049" w:rsidRPr="00B231C2">
                <w:rPr>
                  <w:rStyle w:val="Hyperlink"/>
                </w:rPr>
                <w:t>https://www.lasepharmacy.hee.nhs.uk/foundation-programme/programme-details/building-the-foundation-pharmacist-portfolio/</w:t>
              </w:r>
            </w:hyperlink>
            <w:r w:rsidR="00905049">
              <w:t xml:space="preserve"> </w:t>
            </w:r>
            <w:r w:rsidR="00B24CEF">
              <w:t xml:space="preserve"> </w:t>
            </w:r>
          </w:p>
        </w:tc>
        <w:tc>
          <w:tcPr>
            <w:tcW w:w="365" w:type="pct"/>
          </w:tcPr>
          <w:p w:rsidR="00B24CEF" w:rsidRDefault="00B24CEF" w:rsidP="000C6ACC"/>
        </w:tc>
      </w:tr>
      <w:tr w:rsidR="00D5333A" w:rsidTr="00C72B53">
        <w:tc>
          <w:tcPr>
            <w:tcW w:w="358" w:type="pct"/>
          </w:tcPr>
          <w:p w:rsidR="00D5333A" w:rsidRDefault="00D5333A" w:rsidP="002679AC">
            <w:r>
              <w:t>3</w:t>
            </w:r>
          </w:p>
        </w:tc>
        <w:tc>
          <w:tcPr>
            <w:tcW w:w="4277" w:type="pct"/>
            <w:gridSpan w:val="2"/>
          </w:tcPr>
          <w:p w:rsidR="00D5333A" w:rsidRDefault="00D5333A" w:rsidP="000C6ACC">
            <w:r>
              <w:t>Familiarise yourself with the acronyms available on the website:</w:t>
            </w:r>
          </w:p>
          <w:p w:rsidR="00D5333A" w:rsidRDefault="00D5333A" w:rsidP="000C6ACC">
            <w:r>
              <w:t xml:space="preserve"> </w:t>
            </w:r>
            <w:hyperlink r:id="rId9" w:history="1">
              <w:r w:rsidR="00905049" w:rsidRPr="00B231C2">
                <w:rPr>
                  <w:rStyle w:val="Hyperlink"/>
                </w:rPr>
                <w:t>https://www.lasepharmacy.hee.nhs.uk/foundation-programme/programme-details/acronyms/</w:t>
              </w:r>
            </w:hyperlink>
            <w:r w:rsidR="00905049">
              <w:t xml:space="preserve"> </w:t>
            </w:r>
            <w:r>
              <w:t xml:space="preserve"> </w:t>
            </w:r>
          </w:p>
        </w:tc>
        <w:tc>
          <w:tcPr>
            <w:tcW w:w="365" w:type="pct"/>
          </w:tcPr>
          <w:p w:rsidR="00D5333A" w:rsidRDefault="00D5333A" w:rsidP="000C6ACC"/>
        </w:tc>
      </w:tr>
      <w:tr w:rsidR="00D5333A" w:rsidTr="00C72B53">
        <w:tc>
          <w:tcPr>
            <w:tcW w:w="358" w:type="pct"/>
            <w:vMerge w:val="restart"/>
          </w:tcPr>
          <w:p w:rsidR="00D5333A" w:rsidRDefault="00D5333A" w:rsidP="002679AC"/>
          <w:p w:rsidR="00D5333A" w:rsidRDefault="00D5333A" w:rsidP="002679AC">
            <w:r>
              <w:t>4</w:t>
            </w:r>
          </w:p>
        </w:tc>
        <w:tc>
          <w:tcPr>
            <w:tcW w:w="4277" w:type="pct"/>
            <w:gridSpan w:val="2"/>
            <w:tcBorders>
              <w:bottom w:val="nil"/>
            </w:tcBorders>
          </w:tcPr>
          <w:p w:rsidR="00D5333A" w:rsidRDefault="00D5333A" w:rsidP="000C6ACC">
            <w:r>
              <w:t>Find out from the Educational Programme Director who your allocated  Educational Supervisor is:</w:t>
            </w:r>
          </w:p>
        </w:tc>
        <w:tc>
          <w:tcPr>
            <w:tcW w:w="365" w:type="pct"/>
          </w:tcPr>
          <w:p w:rsidR="00D5333A" w:rsidRDefault="00D5333A" w:rsidP="000C6ACC"/>
        </w:tc>
      </w:tr>
      <w:tr w:rsidR="00D5333A" w:rsidTr="00C72B53">
        <w:tc>
          <w:tcPr>
            <w:tcW w:w="358" w:type="pct"/>
            <w:vMerge/>
          </w:tcPr>
          <w:p w:rsidR="00D5333A" w:rsidRDefault="00D5333A" w:rsidP="000C6ACC"/>
        </w:tc>
        <w:tc>
          <w:tcPr>
            <w:tcW w:w="4277" w:type="pct"/>
            <w:gridSpan w:val="2"/>
            <w:tcBorders>
              <w:top w:val="nil"/>
              <w:bottom w:val="nil"/>
            </w:tcBorders>
          </w:tcPr>
          <w:p w:rsidR="00D5333A" w:rsidRDefault="00D5333A" w:rsidP="00A261FC">
            <w:pPr>
              <w:pStyle w:val="ListParagraph"/>
              <w:numPr>
                <w:ilvl w:val="0"/>
                <w:numId w:val="3"/>
              </w:numPr>
            </w:pPr>
            <w:r>
              <w:t>Have a first meeting to discuss expectations</w:t>
            </w:r>
            <w:bookmarkStart w:id="0" w:name="_GoBack"/>
            <w:bookmarkEnd w:id="0"/>
          </w:p>
        </w:tc>
        <w:tc>
          <w:tcPr>
            <w:tcW w:w="365" w:type="pct"/>
          </w:tcPr>
          <w:p w:rsidR="00D5333A" w:rsidRDefault="00D5333A" w:rsidP="000C6ACC"/>
        </w:tc>
      </w:tr>
      <w:tr w:rsidR="00D5333A" w:rsidTr="00C72B53">
        <w:tc>
          <w:tcPr>
            <w:tcW w:w="358" w:type="pct"/>
            <w:vMerge/>
          </w:tcPr>
          <w:p w:rsidR="00D5333A" w:rsidRDefault="00D5333A" w:rsidP="000C6ACC"/>
        </w:tc>
        <w:tc>
          <w:tcPr>
            <w:tcW w:w="4277" w:type="pct"/>
            <w:gridSpan w:val="2"/>
            <w:tcBorders>
              <w:top w:val="nil"/>
            </w:tcBorders>
          </w:tcPr>
          <w:p w:rsidR="00D5333A" w:rsidRDefault="00D5333A" w:rsidP="00D5333A">
            <w:pPr>
              <w:pStyle w:val="ListParagraph"/>
              <w:numPr>
                <w:ilvl w:val="0"/>
                <w:numId w:val="3"/>
              </w:numPr>
            </w:pPr>
            <w:r>
              <w:t>Sign the learning agreement</w:t>
            </w:r>
            <w:r w:rsidR="006E3CBA">
              <w:t xml:space="preserve"> (available on the application page </w:t>
            </w:r>
          </w:p>
          <w:p w:rsidR="006E3CBA" w:rsidRDefault="00C71727" w:rsidP="00905049">
            <w:pPr>
              <w:pStyle w:val="ListParagraph"/>
            </w:pPr>
            <w:hyperlink r:id="rId10" w:history="1">
              <w:r w:rsidR="00905049" w:rsidRPr="00B231C2">
                <w:rPr>
                  <w:rStyle w:val="Hyperlink"/>
                </w:rPr>
                <w:t>https://www.lasepharmacy.hee.nhs.uk/foundation-programme/application-process-1/</w:t>
              </w:r>
            </w:hyperlink>
            <w:r w:rsidR="00905049">
              <w:t xml:space="preserve"> </w:t>
            </w:r>
          </w:p>
        </w:tc>
        <w:tc>
          <w:tcPr>
            <w:tcW w:w="365" w:type="pct"/>
          </w:tcPr>
          <w:p w:rsidR="00D5333A" w:rsidRDefault="00D5333A" w:rsidP="000C6ACC"/>
        </w:tc>
      </w:tr>
      <w:tr w:rsidR="00D5333A" w:rsidTr="00C72B53">
        <w:tc>
          <w:tcPr>
            <w:tcW w:w="358" w:type="pct"/>
          </w:tcPr>
          <w:p w:rsidR="00D5333A" w:rsidRDefault="00D5333A" w:rsidP="002679AC">
            <w:r>
              <w:t>5</w:t>
            </w:r>
          </w:p>
        </w:tc>
        <w:tc>
          <w:tcPr>
            <w:tcW w:w="4277" w:type="pct"/>
            <w:gridSpan w:val="2"/>
          </w:tcPr>
          <w:p w:rsidR="00D5333A" w:rsidRDefault="00D5333A" w:rsidP="00A261FC">
            <w:r>
              <w:t>Familiarise yourself with the supervised learning event (SLE) tools:</w:t>
            </w:r>
          </w:p>
        </w:tc>
        <w:tc>
          <w:tcPr>
            <w:tcW w:w="365" w:type="pct"/>
          </w:tcPr>
          <w:p w:rsidR="00D5333A" w:rsidRDefault="00D5333A" w:rsidP="000C6ACC"/>
        </w:tc>
      </w:tr>
      <w:tr w:rsidR="00D5333A" w:rsidTr="00C72B53">
        <w:tc>
          <w:tcPr>
            <w:tcW w:w="358" w:type="pct"/>
          </w:tcPr>
          <w:p w:rsidR="00D5333A" w:rsidRDefault="00D5333A" w:rsidP="002679AC">
            <w:r>
              <w:t>6</w:t>
            </w:r>
          </w:p>
        </w:tc>
        <w:tc>
          <w:tcPr>
            <w:tcW w:w="4277" w:type="pct"/>
            <w:gridSpan w:val="2"/>
          </w:tcPr>
          <w:p w:rsidR="00D5333A" w:rsidRDefault="00D5333A" w:rsidP="00C72B53">
            <w:r>
              <w:t xml:space="preserve">Complete Training for the </w:t>
            </w:r>
            <w:r>
              <w:rPr>
                <w:rStyle w:val="bc-table-edit"/>
              </w:rPr>
              <w:t>Medication-related Consultation Framework</w:t>
            </w:r>
            <w:r>
              <w:t xml:space="preserve"> (MRCF) </w:t>
            </w:r>
            <w:hyperlink r:id="rId11" w:history="1">
              <w:r w:rsidR="00C72B53" w:rsidRPr="00F82E7C">
                <w:rPr>
                  <w:rStyle w:val="Hyperlink"/>
                </w:rPr>
                <w:t>https://educatorhub.e-lfh.org.uk/</w:t>
              </w:r>
            </w:hyperlink>
            <w:r w:rsidR="00C72B53">
              <w:rPr>
                <w:rStyle w:val="FootnoteReference"/>
              </w:rPr>
              <w:footnoteReference w:id="1"/>
            </w:r>
            <w:r w:rsidR="00C72B53">
              <w:t xml:space="preserve"> </w:t>
            </w:r>
            <w:r w:rsidR="00294997" w:rsidRPr="00C72B53">
              <w:rPr>
                <w:i/>
                <w:color w:val="00B0F0"/>
                <w:sz w:val="20"/>
              </w:rPr>
              <w:t>(please register to the site first)</w:t>
            </w:r>
          </w:p>
        </w:tc>
        <w:tc>
          <w:tcPr>
            <w:tcW w:w="365" w:type="pct"/>
          </w:tcPr>
          <w:p w:rsidR="00D5333A" w:rsidRDefault="00D5333A" w:rsidP="000C6ACC"/>
        </w:tc>
      </w:tr>
      <w:tr w:rsidR="00D5333A" w:rsidTr="00C72B53">
        <w:tc>
          <w:tcPr>
            <w:tcW w:w="358" w:type="pct"/>
          </w:tcPr>
          <w:p w:rsidR="00D5333A" w:rsidRDefault="00D5333A" w:rsidP="002679AC">
            <w:r>
              <w:t>7</w:t>
            </w:r>
          </w:p>
        </w:tc>
        <w:tc>
          <w:tcPr>
            <w:tcW w:w="4277" w:type="pct"/>
            <w:gridSpan w:val="2"/>
          </w:tcPr>
          <w:p w:rsidR="00D5333A" w:rsidRDefault="00D5333A" w:rsidP="00C72B53">
            <w:r>
              <w:t xml:space="preserve">Watch Training video for Case Based Discussion (CBD) </w:t>
            </w:r>
          </w:p>
          <w:p w:rsidR="00D5333A" w:rsidRDefault="00C71727" w:rsidP="00C72B53">
            <w:hyperlink r:id="rId12" w:history="1">
              <w:r w:rsidR="00E35F87" w:rsidRPr="003F1C15">
                <w:rPr>
                  <w:rStyle w:val="Hyperlink"/>
                </w:rPr>
                <w:t>http://jpbsoutheast.org/assessment-tools/jpb-assessment-tools-dvd/index.html</w:t>
              </w:r>
            </w:hyperlink>
            <w:r w:rsidR="00E35F87">
              <w:t xml:space="preserve"> </w:t>
            </w:r>
          </w:p>
        </w:tc>
        <w:tc>
          <w:tcPr>
            <w:tcW w:w="365" w:type="pct"/>
          </w:tcPr>
          <w:p w:rsidR="00D5333A" w:rsidRDefault="00D5333A" w:rsidP="000C6ACC"/>
        </w:tc>
      </w:tr>
      <w:tr w:rsidR="00D5333A" w:rsidTr="00C72B53">
        <w:tc>
          <w:tcPr>
            <w:tcW w:w="358" w:type="pct"/>
          </w:tcPr>
          <w:p w:rsidR="00D5333A" w:rsidRDefault="00D5333A" w:rsidP="002679AC">
            <w:r>
              <w:t>8</w:t>
            </w:r>
          </w:p>
        </w:tc>
        <w:tc>
          <w:tcPr>
            <w:tcW w:w="4277" w:type="pct"/>
            <w:gridSpan w:val="2"/>
          </w:tcPr>
          <w:p w:rsidR="00D5333A" w:rsidRDefault="00D5333A" w:rsidP="00C72B53">
            <w:r>
              <w:t xml:space="preserve">Watch Training video for </w:t>
            </w:r>
            <w:r>
              <w:rPr>
                <w:rStyle w:val="bc-table-edit"/>
              </w:rPr>
              <w:t>Mini-Clinical Evaluation Exercise (</w:t>
            </w:r>
            <w:proofErr w:type="spellStart"/>
            <w:r>
              <w:t>MiniCEX</w:t>
            </w:r>
            <w:proofErr w:type="spellEnd"/>
            <w:r>
              <w:t>)</w:t>
            </w:r>
          </w:p>
          <w:p w:rsidR="00D5333A" w:rsidRDefault="00C71727" w:rsidP="00C72B53">
            <w:hyperlink r:id="rId13" w:history="1">
              <w:r w:rsidR="00E35F87" w:rsidRPr="003F1C15">
                <w:rPr>
                  <w:rStyle w:val="Hyperlink"/>
                </w:rPr>
                <w:t>http://jpbsoutheast.org/assessment-tools/jpb-assessment-tools-dvd/index.html</w:t>
              </w:r>
            </w:hyperlink>
            <w:r w:rsidR="00E35F87">
              <w:t xml:space="preserve"> </w:t>
            </w:r>
            <w:r w:rsidR="00905049">
              <w:t xml:space="preserve"> </w:t>
            </w:r>
          </w:p>
        </w:tc>
        <w:tc>
          <w:tcPr>
            <w:tcW w:w="365" w:type="pct"/>
          </w:tcPr>
          <w:p w:rsidR="00D5333A" w:rsidRDefault="00D5333A" w:rsidP="000C6ACC"/>
        </w:tc>
      </w:tr>
      <w:tr w:rsidR="005751B1" w:rsidTr="00C72B53">
        <w:tc>
          <w:tcPr>
            <w:tcW w:w="358" w:type="pct"/>
            <w:vMerge w:val="restart"/>
          </w:tcPr>
          <w:p w:rsidR="005751B1" w:rsidRDefault="005751B1" w:rsidP="002679AC">
            <w:r>
              <w:t>9</w:t>
            </w:r>
          </w:p>
        </w:tc>
        <w:tc>
          <w:tcPr>
            <w:tcW w:w="4277" w:type="pct"/>
            <w:gridSpan w:val="2"/>
            <w:tcBorders>
              <w:bottom w:val="nil"/>
            </w:tcBorders>
          </w:tcPr>
          <w:p w:rsidR="005751B1" w:rsidRDefault="005751B1" w:rsidP="00A261FC">
            <w:r>
              <w:t>Undertake the following SLEs:</w:t>
            </w:r>
          </w:p>
        </w:tc>
        <w:tc>
          <w:tcPr>
            <w:tcW w:w="365" w:type="pct"/>
          </w:tcPr>
          <w:p w:rsidR="005751B1" w:rsidRDefault="005751B1" w:rsidP="000C6ACC"/>
        </w:tc>
      </w:tr>
      <w:tr w:rsidR="005751B1" w:rsidTr="00C72B53">
        <w:tc>
          <w:tcPr>
            <w:tcW w:w="358" w:type="pct"/>
            <w:vMerge/>
          </w:tcPr>
          <w:p w:rsidR="005751B1" w:rsidRDefault="005751B1" w:rsidP="002679AC"/>
        </w:tc>
        <w:tc>
          <w:tcPr>
            <w:tcW w:w="4277" w:type="pct"/>
            <w:gridSpan w:val="2"/>
            <w:tcBorders>
              <w:top w:val="nil"/>
              <w:bottom w:val="nil"/>
            </w:tcBorders>
          </w:tcPr>
          <w:p w:rsidR="005751B1" w:rsidRDefault="005751B1" w:rsidP="00A261FC">
            <w:pPr>
              <w:pStyle w:val="ListParagraph"/>
              <w:numPr>
                <w:ilvl w:val="0"/>
                <w:numId w:val="2"/>
              </w:numPr>
            </w:pPr>
            <w:r>
              <w:t>MRCF</w:t>
            </w:r>
          </w:p>
        </w:tc>
        <w:tc>
          <w:tcPr>
            <w:tcW w:w="365" w:type="pct"/>
          </w:tcPr>
          <w:p w:rsidR="005751B1" w:rsidRDefault="005751B1" w:rsidP="000C6ACC"/>
        </w:tc>
      </w:tr>
      <w:tr w:rsidR="005751B1" w:rsidTr="00C72B53">
        <w:tc>
          <w:tcPr>
            <w:tcW w:w="358" w:type="pct"/>
            <w:vMerge/>
          </w:tcPr>
          <w:p w:rsidR="005751B1" w:rsidRDefault="005751B1" w:rsidP="002679AC"/>
        </w:tc>
        <w:tc>
          <w:tcPr>
            <w:tcW w:w="4277" w:type="pct"/>
            <w:gridSpan w:val="2"/>
            <w:tcBorders>
              <w:top w:val="nil"/>
              <w:bottom w:val="nil"/>
            </w:tcBorders>
          </w:tcPr>
          <w:p w:rsidR="005751B1" w:rsidRDefault="005751B1" w:rsidP="00A261FC">
            <w:pPr>
              <w:pStyle w:val="ListParagraph"/>
              <w:numPr>
                <w:ilvl w:val="0"/>
                <w:numId w:val="2"/>
              </w:numPr>
            </w:pPr>
            <w:r>
              <w:t>CBD</w:t>
            </w:r>
          </w:p>
        </w:tc>
        <w:tc>
          <w:tcPr>
            <w:tcW w:w="365" w:type="pct"/>
          </w:tcPr>
          <w:p w:rsidR="005751B1" w:rsidRDefault="005751B1" w:rsidP="000C6ACC"/>
        </w:tc>
      </w:tr>
      <w:tr w:rsidR="005751B1" w:rsidTr="00C72B53">
        <w:tc>
          <w:tcPr>
            <w:tcW w:w="358" w:type="pct"/>
            <w:vMerge/>
          </w:tcPr>
          <w:p w:rsidR="005751B1" w:rsidRDefault="005751B1" w:rsidP="002679AC"/>
        </w:tc>
        <w:tc>
          <w:tcPr>
            <w:tcW w:w="4277" w:type="pct"/>
            <w:gridSpan w:val="2"/>
            <w:tcBorders>
              <w:top w:val="nil"/>
            </w:tcBorders>
          </w:tcPr>
          <w:p w:rsidR="005751B1" w:rsidRDefault="005751B1" w:rsidP="00A261FC">
            <w:pPr>
              <w:pStyle w:val="ListParagraph"/>
              <w:numPr>
                <w:ilvl w:val="0"/>
                <w:numId w:val="2"/>
              </w:numPr>
            </w:pPr>
            <w:proofErr w:type="spellStart"/>
            <w:r>
              <w:t>MiniCEX</w:t>
            </w:r>
            <w:proofErr w:type="spellEnd"/>
          </w:p>
        </w:tc>
        <w:tc>
          <w:tcPr>
            <w:tcW w:w="365" w:type="pct"/>
          </w:tcPr>
          <w:p w:rsidR="005751B1" w:rsidRDefault="005751B1" w:rsidP="000C6ACC"/>
        </w:tc>
      </w:tr>
      <w:tr w:rsidR="00D5333A" w:rsidRPr="009239F6" w:rsidTr="00C72B53">
        <w:tc>
          <w:tcPr>
            <w:tcW w:w="358" w:type="pct"/>
          </w:tcPr>
          <w:p w:rsidR="00D5333A" w:rsidRPr="00AA25FA" w:rsidRDefault="00D5333A" w:rsidP="002679AC">
            <w:r w:rsidRPr="00AA25FA">
              <w:t>10</w:t>
            </w:r>
          </w:p>
        </w:tc>
        <w:tc>
          <w:tcPr>
            <w:tcW w:w="4277" w:type="pct"/>
            <w:gridSpan w:val="2"/>
          </w:tcPr>
          <w:p w:rsidR="00D5333A" w:rsidRPr="009239F6" w:rsidRDefault="00AA25FA" w:rsidP="000C6ACC">
            <w:pPr>
              <w:rPr>
                <w:strike/>
              </w:rPr>
            </w:pPr>
            <w:r>
              <w:t>Discuss the completed SLEs with your ES.</w:t>
            </w:r>
          </w:p>
        </w:tc>
        <w:tc>
          <w:tcPr>
            <w:tcW w:w="365" w:type="pct"/>
          </w:tcPr>
          <w:p w:rsidR="00D5333A" w:rsidRPr="009239F6" w:rsidRDefault="00D5333A" w:rsidP="000C6ACC">
            <w:pPr>
              <w:rPr>
                <w:strike/>
              </w:rPr>
            </w:pPr>
          </w:p>
        </w:tc>
      </w:tr>
      <w:tr w:rsidR="00AA25FA" w:rsidTr="00C72B53">
        <w:tc>
          <w:tcPr>
            <w:tcW w:w="358" w:type="pct"/>
          </w:tcPr>
          <w:p w:rsidR="00AA25FA" w:rsidRDefault="00AA25FA" w:rsidP="002679AC">
            <w:r>
              <w:t>11</w:t>
            </w:r>
          </w:p>
        </w:tc>
        <w:tc>
          <w:tcPr>
            <w:tcW w:w="2295" w:type="pct"/>
          </w:tcPr>
          <w:p w:rsidR="00AA25FA" w:rsidRDefault="00AA25FA" w:rsidP="000C6ACC">
            <w:r>
              <w:t>Complete the training on MiniTAB (MSF)</w:t>
            </w:r>
          </w:p>
        </w:tc>
        <w:tc>
          <w:tcPr>
            <w:tcW w:w="1982" w:type="pct"/>
            <w:vMerge w:val="restart"/>
            <w:vAlign w:val="center"/>
          </w:tcPr>
          <w:p w:rsidR="00AA25FA" w:rsidRDefault="00C71727" w:rsidP="00AA25FA">
            <w:hyperlink r:id="rId14" w:history="1">
              <w:r w:rsidR="00C72B53" w:rsidRPr="00F82E7C">
                <w:rPr>
                  <w:rStyle w:val="Hyperlink"/>
                </w:rPr>
                <w:t>https://educatorhub.e-lfh.org.uk/</w:t>
              </w:r>
            </w:hyperlink>
            <w:r w:rsidR="00C72B53">
              <w:t xml:space="preserve"> </w:t>
            </w:r>
            <w:r w:rsidR="00C72B53" w:rsidRPr="00C72B53">
              <w:rPr>
                <w:i/>
                <w:color w:val="00B0F0"/>
                <w:sz w:val="20"/>
              </w:rPr>
              <w:t>(please register to the site first)</w:t>
            </w:r>
            <w:r w:rsidR="006236BE" w:rsidRPr="006236BE">
              <w:rPr>
                <w:sz w:val="20"/>
                <w:vertAlign w:val="superscript"/>
              </w:rPr>
              <w:t>1</w:t>
            </w:r>
          </w:p>
        </w:tc>
        <w:tc>
          <w:tcPr>
            <w:tcW w:w="365" w:type="pct"/>
          </w:tcPr>
          <w:p w:rsidR="00AA25FA" w:rsidRDefault="00AA25FA" w:rsidP="000C6ACC"/>
        </w:tc>
      </w:tr>
      <w:tr w:rsidR="00AA25FA" w:rsidTr="00C72B53">
        <w:tc>
          <w:tcPr>
            <w:tcW w:w="358" w:type="pct"/>
          </w:tcPr>
          <w:p w:rsidR="00AA25FA" w:rsidRDefault="00AA25FA" w:rsidP="002679AC">
            <w:r>
              <w:t>12</w:t>
            </w:r>
          </w:p>
        </w:tc>
        <w:tc>
          <w:tcPr>
            <w:tcW w:w="2295" w:type="pct"/>
          </w:tcPr>
          <w:p w:rsidR="00AA25FA" w:rsidRDefault="00AA25FA" w:rsidP="000C6ACC">
            <w:r>
              <w:t>Complete the training on RITA</w:t>
            </w:r>
          </w:p>
        </w:tc>
        <w:tc>
          <w:tcPr>
            <w:tcW w:w="1982" w:type="pct"/>
            <w:vMerge/>
          </w:tcPr>
          <w:p w:rsidR="00AA25FA" w:rsidRDefault="00AA25FA" w:rsidP="000C6ACC"/>
        </w:tc>
        <w:tc>
          <w:tcPr>
            <w:tcW w:w="365" w:type="pct"/>
          </w:tcPr>
          <w:p w:rsidR="00AA25FA" w:rsidRDefault="00AA25FA" w:rsidP="000C6ACC"/>
        </w:tc>
      </w:tr>
      <w:tr w:rsidR="00D5333A" w:rsidTr="00C72B53">
        <w:tc>
          <w:tcPr>
            <w:tcW w:w="358" w:type="pct"/>
          </w:tcPr>
          <w:p w:rsidR="00D5333A" w:rsidRDefault="00AA25FA" w:rsidP="00D803BF">
            <w:r>
              <w:t>13</w:t>
            </w:r>
          </w:p>
        </w:tc>
        <w:tc>
          <w:tcPr>
            <w:tcW w:w="4277" w:type="pct"/>
            <w:gridSpan w:val="2"/>
          </w:tcPr>
          <w:p w:rsidR="00D5333A" w:rsidRPr="001E026B" w:rsidRDefault="004A2CCE" w:rsidP="00AA25FA">
            <w:pPr>
              <w:rPr>
                <w:bCs/>
              </w:rPr>
            </w:pPr>
            <w:r>
              <w:rPr>
                <w:bCs/>
              </w:rPr>
              <w:t>Complete the Foundation Pharmacist Calculation Pre-requisite workbook</w:t>
            </w:r>
          </w:p>
        </w:tc>
        <w:tc>
          <w:tcPr>
            <w:tcW w:w="365" w:type="pct"/>
          </w:tcPr>
          <w:p w:rsidR="00D5333A" w:rsidRDefault="00D5333A" w:rsidP="000C6ACC"/>
        </w:tc>
      </w:tr>
      <w:tr w:rsidR="005751B1" w:rsidTr="00C72B53">
        <w:tc>
          <w:tcPr>
            <w:tcW w:w="358" w:type="pct"/>
          </w:tcPr>
          <w:p w:rsidR="005751B1" w:rsidRDefault="005751B1" w:rsidP="00D803BF">
            <w:r>
              <w:t>14</w:t>
            </w:r>
          </w:p>
        </w:tc>
        <w:tc>
          <w:tcPr>
            <w:tcW w:w="4277" w:type="pct"/>
            <w:gridSpan w:val="2"/>
          </w:tcPr>
          <w:p w:rsidR="005751B1" w:rsidRPr="005751B1" w:rsidRDefault="005751B1" w:rsidP="00AA25FA">
            <w:r w:rsidRPr="005751B1">
              <w:t>Meet with the EPD to discuss the Foundation Pharmacist Programme Educational Programme Director Pre-Application Check Form (FS1)</w:t>
            </w:r>
          </w:p>
        </w:tc>
        <w:tc>
          <w:tcPr>
            <w:tcW w:w="365" w:type="pct"/>
          </w:tcPr>
          <w:p w:rsidR="005751B1" w:rsidRDefault="005751B1" w:rsidP="000C6ACC"/>
        </w:tc>
      </w:tr>
      <w:tr w:rsidR="005751B1" w:rsidTr="00C72B53">
        <w:trPr>
          <w:trHeight w:val="1611"/>
        </w:trPr>
        <w:tc>
          <w:tcPr>
            <w:tcW w:w="358" w:type="pct"/>
          </w:tcPr>
          <w:p w:rsidR="005751B1" w:rsidRDefault="005751B1" w:rsidP="005751B1">
            <w:r>
              <w:t>15</w:t>
            </w:r>
          </w:p>
        </w:tc>
        <w:tc>
          <w:tcPr>
            <w:tcW w:w="4277" w:type="pct"/>
            <w:gridSpan w:val="2"/>
          </w:tcPr>
          <w:p w:rsidR="005751B1" w:rsidRDefault="005751B1" w:rsidP="000C6ACC">
            <w:r>
              <w:t>Complete the application form.</w:t>
            </w:r>
          </w:p>
          <w:p w:rsidR="00905049" w:rsidRDefault="00C71727" w:rsidP="000C6ACC">
            <w:hyperlink r:id="rId15" w:history="1">
              <w:r w:rsidR="00905049" w:rsidRPr="00B231C2">
                <w:rPr>
                  <w:rStyle w:val="Hyperlink"/>
                </w:rPr>
                <w:t>https://www.lasepharmacy.hee.nhs.uk/foundation-programme/application-process-1/fs1-application-form.shtml</w:t>
              </w:r>
            </w:hyperlink>
            <w:r w:rsidR="00905049">
              <w:t xml:space="preserve"> </w:t>
            </w:r>
          </w:p>
          <w:p w:rsidR="005751B1" w:rsidRDefault="005751B1" w:rsidP="000C6ACC">
            <w:r>
              <w:t xml:space="preserve">You will need to upload: </w:t>
            </w:r>
          </w:p>
          <w:p w:rsidR="005751B1" w:rsidRDefault="005751B1" w:rsidP="000C6ACC">
            <w:r>
              <w:t xml:space="preserve">Learning Agreement </w:t>
            </w:r>
            <w:r>
              <w:sym w:font="Wingdings 2" w:char="F0A3"/>
            </w:r>
            <w:r>
              <w:t xml:space="preserve">   </w:t>
            </w:r>
            <w:r w:rsidRPr="005751B1">
              <w:t>Foundation Pharmacist Programme Educational Programme Director Pre-Application Check Form (FS1)</w:t>
            </w:r>
            <w:r>
              <w:sym w:font="Wingdings 2" w:char="F0A3"/>
            </w:r>
          </w:p>
          <w:p w:rsidR="005751B1" w:rsidRDefault="005751B1" w:rsidP="005751B1">
            <w:r>
              <w:t xml:space="preserve">Applications close on </w:t>
            </w:r>
            <w:r>
              <w:rPr>
                <w:b/>
              </w:rPr>
              <w:t>Last working day in November  at</w:t>
            </w:r>
            <w:r w:rsidRPr="00B24CEF">
              <w:rPr>
                <w:b/>
              </w:rPr>
              <w:t xml:space="preserve"> 5pm</w:t>
            </w:r>
          </w:p>
        </w:tc>
        <w:tc>
          <w:tcPr>
            <w:tcW w:w="365" w:type="pct"/>
          </w:tcPr>
          <w:p w:rsidR="005751B1" w:rsidRDefault="005751B1" w:rsidP="000C6ACC"/>
        </w:tc>
      </w:tr>
    </w:tbl>
    <w:p w:rsidR="000C6ACC" w:rsidRDefault="009239F6" w:rsidP="000C6ACC">
      <w:pPr>
        <w:spacing w:after="0" w:line="240" w:lineRule="auto"/>
      </w:pPr>
      <w:r>
        <w:t>*Optional</w:t>
      </w:r>
    </w:p>
    <w:p w:rsidR="0014518E" w:rsidRPr="0014518E" w:rsidRDefault="0014518E" w:rsidP="0014518E">
      <w:pPr>
        <w:pStyle w:val="NoSpacing"/>
        <w:rPr>
          <w:sz w:val="18"/>
        </w:rPr>
      </w:pPr>
    </w:p>
    <w:p w:rsidR="00A261FC" w:rsidRPr="005751B1" w:rsidRDefault="001E026B" w:rsidP="000C6ACC">
      <w:pPr>
        <w:spacing w:after="0" w:line="240" w:lineRule="auto"/>
        <w:rPr>
          <w:b/>
          <w:color w:val="003893"/>
          <w:sz w:val="28"/>
          <w:szCs w:val="28"/>
        </w:rPr>
      </w:pPr>
      <w:r w:rsidRPr="005751B1">
        <w:rPr>
          <w:b/>
          <w:color w:val="003893"/>
          <w:sz w:val="28"/>
          <w:szCs w:val="28"/>
        </w:rPr>
        <w:t>Frequently asked questions:</w:t>
      </w:r>
    </w:p>
    <w:p w:rsidR="00905E85" w:rsidRPr="007645C2" w:rsidRDefault="00905E85" w:rsidP="000C6ACC">
      <w:pPr>
        <w:spacing w:after="0" w:line="240" w:lineRule="auto"/>
        <w:rPr>
          <w:sz w:val="18"/>
        </w:rPr>
      </w:pPr>
    </w:p>
    <w:p w:rsidR="00905E85" w:rsidRPr="005751B1" w:rsidRDefault="00905E85" w:rsidP="00905E85">
      <w:pPr>
        <w:spacing w:after="0" w:line="240" w:lineRule="auto"/>
        <w:rPr>
          <w:b/>
          <w:color w:val="A00054"/>
        </w:rPr>
      </w:pPr>
      <w:r w:rsidRPr="005751B1">
        <w:rPr>
          <w:b/>
          <w:color w:val="A00054"/>
        </w:rPr>
        <w:t>When is the official start date of the programme if I am accepted?</w:t>
      </w:r>
    </w:p>
    <w:p w:rsidR="00905E85" w:rsidRDefault="005751B1" w:rsidP="00905E85">
      <w:pPr>
        <w:spacing w:after="0" w:line="240" w:lineRule="auto"/>
      </w:pPr>
      <w:r>
        <w:t>The work place element of the programme starts each year on the</w:t>
      </w:r>
      <w:r w:rsidR="009239F6">
        <w:t xml:space="preserve"> 1</w:t>
      </w:r>
      <w:r w:rsidR="009239F6" w:rsidRPr="009239F6">
        <w:rPr>
          <w:vertAlign w:val="superscript"/>
        </w:rPr>
        <w:t>st</w:t>
      </w:r>
      <w:r w:rsidR="009239F6">
        <w:t xml:space="preserve"> January, however y</w:t>
      </w:r>
      <w:r w:rsidR="00905E85">
        <w:t>ou should begin working towards completing the syllabus and building your portfolio as soon as you</w:t>
      </w:r>
      <w:r w:rsidR="00705783">
        <w:t xml:space="preserve"> are</w:t>
      </w:r>
      <w:r>
        <w:t xml:space="preserve"> accepted onto the course.</w:t>
      </w:r>
    </w:p>
    <w:p w:rsidR="00905E85" w:rsidRPr="007645C2" w:rsidRDefault="00905E85" w:rsidP="00905E85">
      <w:pPr>
        <w:spacing w:after="0" w:line="240" w:lineRule="auto"/>
        <w:rPr>
          <w:sz w:val="18"/>
        </w:rPr>
      </w:pPr>
    </w:p>
    <w:p w:rsidR="00905E85" w:rsidRPr="005751B1" w:rsidRDefault="00905E85" w:rsidP="00905E85">
      <w:pPr>
        <w:spacing w:after="0" w:line="240" w:lineRule="auto"/>
        <w:rPr>
          <w:b/>
          <w:color w:val="A00054"/>
        </w:rPr>
      </w:pPr>
      <w:r w:rsidRPr="005751B1">
        <w:rPr>
          <w:b/>
          <w:color w:val="A00054"/>
        </w:rPr>
        <w:t xml:space="preserve">How will I hear if I am accepted onto the programme? </w:t>
      </w:r>
    </w:p>
    <w:p w:rsidR="00905E85" w:rsidRPr="00905E85" w:rsidRDefault="00905E85" w:rsidP="000C6ACC">
      <w:pPr>
        <w:spacing w:after="0" w:line="240" w:lineRule="auto"/>
      </w:pPr>
      <w:r w:rsidRPr="00905E85">
        <w:t xml:space="preserve">Your </w:t>
      </w:r>
      <w:r>
        <w:t xml:space="preserve">educational programme director will be informed </w:t>
      </w:r>
      <w:r w:rsidR="0006684D">
        <w:t>who has been accepted onto the programme.</w:t>
      </w:r>
      <w:r w:rsidR="005751B1">
        <w:t xml:space="preserve"> You will also receive a welcome email from HEE </w:t>
      </w:r>
      <w:r w:rsidR="006236BE">
        <w:t xml:space="preserve">LASE Pharmacy </w:t>
      </w:r>
      <w:r w:rsidR="005751B1">
        <w:t>with information on e-Portfolio login details.</w:t>
      </w:r>
    </w:p>
    <w:p w:rsidR="00905E85" w:rsidRPr="007645C2" w:rsidRDefault="00905E85" w:rsidP="000C6ACC">
      <w:pPr>
        <w:spacing w:after="0" w:line="240" w:lineRule="auto"/>
        <w:rPr>
          <w:sz w:val="18"/>
        </w:rPr>
      </w:pPr>
    </w:p>
    <w:p w:rsidR="001E026B" w:rsidRPr="005751B1" w:rsidRDefault="001E026B" w:rsidP="000C6ACC">
      <w:pPr>
        <w:spacing w:after="0" w:line="240" w:lineRule="auto"/>
        <w:rPr>
          <w:b/>
          <w:color w:val="A00054"/>
        </w:rPr>
      </w:pPr>
      <w:r w:rsidRPr="005751B1">
        <w:rPr>
          <w:b/>
          <w:color w:val="A00054"/>
        </w:rPr>
        <w:t>What if I am unable to fulfil the pre-requisite learning outcomes prior to completing the application form?</w:t>
      </w:r>
    </w:p>
    <w:p w:rsidR="00905E85" w:rsidRDefault="009239F6" w:rsidP="000C6ACC">
      <w:pPr>
        <w:spacing w:after="0" w:line="240" w:lineRule="auto"/>
      </w:pPr>
      <w:r>
        <w:t xml:space="preserve">The EPD will discuss </w:t>
      </w:r>
      <w:r w:rsidR="00905E85">
        <w:t>which areas are outstanding</w:t>
      </w:r>
      <w:r w:rsidR="0006684D" w:rsidRPr="0006684D">
        <w:t xml:space="preserve"> </w:t>
      </w:r>
      <w:r w:rsidR="0006684D">
        <w:t>if you have not completed the pre-requisite learning outcomes</w:t>
      </w:r>
      <w:r w:rsidR="00905E85">
        <w:t xml:space="preserve">.  If this is substantial </w:t>
      </w:r>
      <w:r>
        <w:t xml:space="preserve">they will put </w:t>
      </w:r>
      <w:r w:rsidR="00905E85">
        <w:t xml:space="preserve">an action in place to ensure you complete </w:t>
      </w:r>
      <w:r w:rsidR="0006684D">
        <w:t xml:space="preserve">them </w:t>
      </w:r>
      <w:r w:rsidR="00905E85">
        <w:t>before the first academic learning set. Failure to do so may lead to trainees falling behind and will hinder learning within the programme.</w:t>
      </w:r>
    </w:p>
    <w:p w:rsidR="00905E85" w:rsidRPr="007645C2" w:rsidRDefault="00905E85" w:rsidP="000C6ACC">
      <w:pPr>
        <w:spacing w:after="0" w:line="240" w:lineRule="auto"/>
        <w:rPr>
          <w:sz w:val="18"/>
        </w:rPr>
      </w:pPr>
    </w:p>
    <w:p w:rsidR="001E026B" w:rsidRPr="005751B1" w:rsidRDefault="001E026B" w:rsidP="000C6ACC">
      <w:pPr>
        <w:spacing w:after="0" w:line="240" w:lineRule="auto"/>
        <w:rPr>
          <w:b/>
          <w:color w:val="A00054"/>
        </w:rPr>
      </w:pPr>
      <w:r w:rsidRPr="005751B1">
        <w:rPr>
          <w:b/>
          <w:color w:val="A00054"/>
        </w:rPr>
        <w:t>Which members of staff are suitable to undertake the supervised learning events with me?</w:t>
      </w:r>
    </w:p>
    <w:p w:rsidR="00705783" w:rsidRDefault="00905E85" w:rsidP="000C6ACC">
      <w:pPr>
        <w:spacing w:after="0" w:line="240" w:lineRule="auto"/>
      </w:pPr>
      <w:r>
        <w:t xml:space="preserve">You should liaise with your educational supervisor, as they may want to undertake your first SLE’s with you, or they may delegate the task to another member of staff. </w:t>
      </w:r>
    </w:p>
    <w:p w:rsidR="00905E85" w:rsidRDefault="00905E85" w:rsidP="000C6ACC">
      <w:pPr>
        <w:spacing w:after="0" w:line="240" w:lineRule="auto"/>
      </w:pPr>
      <w:r>
        <w:t>Current foundation stage 1 trainees are</w:t>
      </w:r>
      <w:r w:rsidR="00705783">
        <w:t xml:space="preserve"> not able to assess potential applicants</w:t>
      </w:r>
      <w:r w:rsidR="00F92AD2">
        <w:t xml:space="preserve">, </w:t>
      </w:r>
      <w:r w:rsidR="00705783">
        <w:t>Stage 2 trainees can</w:t>
      </w:r>
      <w:r w:rsidR="00F92AD2">
        <w:t>.</w:t>
      </w:r>
      <w:r w:rsidR="00705783">
        <w:t xml:space="preserve"> </w:t>
      </w:r>
      <w:r w:rsidR="00F92AD2">
        <w:t>O</w:t>
      </w:r>
      <w:r w:rsidR="00705783">
        <w:t>nce</w:t>
      </w:r>
      <w:r w:rsidR="00F92AD2">
        <w:t xml:space="preserve"> you are</w:t>
      </w:r>
      <w:r w:rsidR="00705783">
        <w:t xml:space="preserve"> accepted onto the course only pharmacists who have completed the course can assess you.</w:t>
      </w:r>
    </w:p>
    <w:p w:rsidR="00905E85" w:rsidRPr="007645C2" w:rsidRDefault="00905E85" w:rsidP="000C6ACC">
      <w:pPr>
        <w:spacing w:after="0" w:line="240" w:lineRule="auto"/>
        <w:rPr>
          <w:sz w:val="18"/>
        </w:rPr>
      </w:pPr>
    </w:p>
    <w:p w:rsidR="001E026B" w:rsidRPr="005751B1" w:rsidRDefault="001E026B" w:rsidP="000C6ACC">
      <w:pPr>
        <w:spacing w:after="0" w:line="240" w:lineRule="auto"/>
        <w:rPr>
          <w:b/>
          <w:color w:val="A00054"/>
        </w:rPr>
      </w:pPr>
      <w:r w:rsidRPr="005751B1">
        <w:rPr>
          <w:b/>
          <w:color w:val="A00054"/>
        </w:rPr>
        <w:t xml:space="preserve">Why do I need to discuss the completed supervised learning events with my </w:t>
      </w:r>
      <w:r w:rsidR="00705783" w:rsidRPr="005751B1">
        <w:rPr>
          <w:b/>
          <w:color w:val="A00054"/>
        </w:rPr>
        <w:t>Educational Supervisor (ES)</w:t>
      </w:r>
      <w:r w:rsidRPr="005751B1">
        <w:rPr>
          <w:b/>
          <w:color w:val="A00054"/>
        </w:rPr>
        <w:t xml:space="preserve"> before I apply if I am not officially on the course?</w:t>
      </w:r>
    </w:p>
    <w:p w:rsidR="00905E85" w:rsidRDefault="00705783" w:rsidP="000C6ACC">
      <w:pPr>
        <w:spacing w:after="0" w:line="240" w:lineRule="auto"/>
      </w:pPr>
      <w:r>
        <w:t xml:space="preserve">The purpose of supervised learning events is to form your learning – therefore your ES is pivotal in reviewing you learning holistically and guiding you in areas you are performing well in and areas you need to develop further. Throughout the programme your ES will review SLE’s and other evidence to ensure you are on track with the programme and are a safe and effective practitioner. Your ES is responsible for signing that you are fulfilling the requirements of the RPS Foundation Pharmacy Framework </w:t>
      </w:r>
      <w:r w:rsidR="00D5333A">
        <w:t>necessary</w:t>
      </w:r>
      <w:r w:rsidR="00C92FFC">
        <w:t xml:space="preserve"> </w:t>
      </w:r>
      <w:r>
        <w:t>to complete this programme.</w:t>
      </w:r>
    </w:p>
    <w:p w:rsidR="00705783" w:rsidRPr="007645C2" w:rsidRDefault="00705783" w:rsidP="000C6ACC">
      <w:pPr>
        <w:spacing w:after="0" w:line="240" w:lineRule="auto"/>
        <w:rPr>
          <w:sz w:val="18"/>
        </w:rPr>
      </w:pPr>
    </w:p>
    <w:p w:rsidR="001E026B" w:rsidRPr="005751B1" w:rsidRDefault="001E026B" w:rsidP="000C6ACC">
      <w:pPr>
        <w:spacing w:after="0" w:line="240" w:lineRule="auto"/>
        <w:rPr>
          <w:b/>
          <w:color w:val="A00054"/>
        </w:rPr>
      </w:pPr>
      <w:r w:rsidRPr="005751B1">
        <w:rPr>
          <w:b/>
          <w:color w:val="A00054"/>
        </w:rPr>
        <w:t xml:space="preserve">In which circumstances are trainees not enrolled onto the </w:t>
      </w:r>
      <w:r w:rsidR="00D5333A" w:rsidRPr="005751B1">
        <w:rPr>
          <w:b/>
          <w:color w:val="A00054"/>
        </w:rPr>
        <w:t>programme?</w:t>
      </w:r>
    </w:p>
    <w:p w:rsidR="00905E85" w:rsidRDefault="00705783" w:rsidP="000C6ACC">
      <w:pPr>
        <w:spacing w:after="0" w:line="240" w:lineRule="auto"/>
      </w:pPr>
      <w:r>
        <w:t>Trainees not yet in post within the trust are not eligible to start the programme.</w:t>
      </w:r>
      <w:r w:rsidR="005751B1">
        <w:t xml:space="preserve"> Trainees who have significant developmental needs required to practice safety </w:t>
      </w:r>
      <w:r w:rsidR="007645C2">
        <w:t>within their role are not eligible i.e. are having difficulties completing pre-requisite learning outcomes.</w:t>
      </w:r>
      <w:r>
        <w:t xml:space="preserve"> </w:t>
      </w:r>
    </w:p>
    <w:p w:rsidR="00705783" w:rsidRPr="007645C2" w:rsidRDefault="00705783" w:rsidP="000C6ACC">
      <w:pPr>
        <w:spacing w:after="0" w:line="240" w:lineRule="auto"/>
        <w:rPr>
          <w:sz w:val="18"/>
        </w:rPr>
      </w:pPr>
    </w:p>
    <w:p w:rsidR="001E026B" w:rsidRPr="005751B1" w:rsidRDefault="001E026B" w:rsidP="000C6ACC">
      <w:pPr>
        <w:spacing w:after="0" w:line="240" w:lineRule="auto"/>
        <w:rPr>
          <w:b/>
          <w:color w:val="A00054"/>
        </w:rPr>
      </w:pPr>
      <w:r w:rsidRPr="005751B1">
        <w:rPr>
          <w:b/>
          <w:color w:val="A00054"/>
        </w:rPr>
        <w:t>How do I upload the learning agreement</w:t>
      </w:r>
      <w:r w:rsidR="009239F6" w:rsidRPr="005751B1">
        <w:rPr>
          <w:b/>
          <w:color w:val="A00054"/>
        </w:rPr>
        <w:t xml:space="preserve"> and EPD pre-application check form</w:t>
      </w:r>
      <w:r w:rsidRPr="005751B1">
        <w:rPr>
          <w:b/>
          <w:color w:val="A00054"/>
        </w:rPr>
        <w:t xml:space="preserve"> onto the form?</w:t>
      </w:r>
    </w:p>
    <w:p w:rsidR="00D803BF" w:rsidRDefault="00D803BF" w:rsidP="000C6ACC">
      <w:pPr>
        <w:spacing w:after="0" w:line="240" w:lineRule="auto"/>
      </w:pPr>
      <w:r>
        <w:t xml:space="preserve">All the forms to be attached to the application must be available electronically e.g. Word, </w:t>
      </w:r>
      <w:r w:rsidR="005B3BFB">
        <w:t xml:space="preserve">PDF </w:t>
      </w:r>
      <w:r>
        <w:t>etc.</w:t>
      </w:r>
    </w:p>
    <w:p w:rsidR="00D803BF" w:rsidRDefault="00D803BF" w:rsidP="00D803BF">
      <w:pPr>
        <w:spacing w:after="0" w:line="240" w:lineRule="auto"/>
      </w:pPr>
      <w:r>
        <w:t xml:space="preserve">Please ensure that if you scan a document </w:t>
      </w:r>
      <w:r w:rsidRPr="00D803BF">
        <w:rPr>
          <w:i/>
        </w:rPr>
        <w:t>all the pages are included on the file</w:t>
      </w:r>
      <w:r>
        <w:t xml:space="preserve"> before uploading it onto the form</w:t>
      </w:r>
      <w:r w:rsidR="00C92FFC">
        <w:t xml:space="preserve"> (you should be able to scan a document in as a PDF)</w:t>
      </w:r>
      <w:r>
        <w:t>.</w:t>
      </w:r>
    </w:p>
    <w:p w:rsidR="00905E85" w:rsidRDefault="00D803BF" w:rsidP="000C6ACC">
      <w:pPr>
        <w:spacing w:after="0" w:line="240" w:lineRule="auto"/>
      </w:pPr>
      <w:r>
        <w:t>On the application form it will ask you to browse the find the documents, so files can be uploaded from memory sticks or hard drives.</w:t>
      </w:r>
      <w:r w:rsidR="009239F6">
        <w:t xml:space="preserve"> </w:t>
      </w:r>
    </w:p>
    <w:p w:rsidR="00705783" w:rsidRPr="007645C2" w:rsidRDefault="00705783" w:rsidP="000C6ACC">
      <w:pPr>
        <w:spacing w:after="0" w:line="240" w:lineRule="auto"/>
        <w:rPr>
          <w:sz w:val="18"/>
        </w:rPr>
      </w:pPr>
    </w:p>
    <w:p w:rsidR="001E026B" w:rsidRPr="005751B1" w:rsidRDefault="001E026B" w:rsidP="000C6ACC">
      <w:pPr>
        <w:spacing w:after="0" w:line="240" w:lineRule="auto"/>
        <w:rPr>
          <w:b/>
          <w:color w:val="A00054"/>
        </w:rPr>
      </w:pPr>
      <w:r w:rsidRPr="005751B1">
        <w:rPr>
          <w:b/>
          <w:color w:val="A00054"/>
        </w:rPr>
        <w:t>Can I decide what learning set I can attend?</w:t>
      </w:r>
    </w:p>
    <w:p w:rsidR="00905E85" w:rsidRDefault="00D803BF" w:rsidP="000C6ACC">
      <w:pPr>
        <w:spacing w:after="0" w:line="240" w:lineRule="auto"/>
      </w:pPr>
      <w:r>
        <w:t xml:space="preserve">Due to high demand for the programme and service demands many trainees will not be able to choose which learning sets they attend. If you have specific requirements which restricts the learning set you can attend you must discuss this with your Educational Programme Director. </w:t>
      </w:r>
    </w:p>
    <w:p w:rsidR="00D803BF" w:rsidRPr="007645C2" w:rsidRDefault="00D803BF" w:rsidP="000C6ACC">
      <w:pPr>
        <w:spacing w:after="0" w:line="240" w:lineRule="auto"/>
        <w:rPr>
          <w:sz w:val="18"/>
        </w:rPr>
      </w:pPr>
    </w:p>
    <w:p w:rsidR="001E026B" w:rsidRPr="005751B1" w:rsidRDefault="001E026B" w:rsidP="000C6ACC">
      <w:pPr>
        <w:spacing w:after="0" w:line="240" w:lineRule="auto"/>
        <w:rPr>
          <w:b/>
          <w:color w:val="A00054"/>
        </w:rPr>
      </w:pPr>
      <w:r w:rsidRPr="005751B1">
        <w:rPr>
          <w:b/>
          <w:color w:val="A00054"/>
        </w:rPr>
        <w:t>Can the SLE</w:t>
      </w:r>
      <w:r w:rsidR="00C92FFC" w:rsidRPr="005751B1">
        <w:rPr>
          <w:b/>
          <w:color w:val="A00054"/>
        </w:rPr>
        <w:t>s</w:t>
      </w:r>
      <w:r w:rsidRPr="005751B1">
        <w:rPr>
          <w:b/>
          <w:color w:val="A00054"/>
        </w:rPr>
        <w:t xml:space="preserve"> undertaken for </w:t>
      </w:r>
      <w:r w:rsidR="00905E85" w:rsidRPr="005751B1">
        <w:rPr>
          <w:b/>
          <w:color w:val="A00054"/>
        </w:rPr>
        <w:t>the application be used for my portfolio?</w:t>
      </w:r>
    </w:p>
    <w:p w:rsidR="00A261FC" w:rsidRDefault="00D803BF" w:rsidP="000C6ACC">
      <w:pPr>
        <w:spacing w:after="0" w:line="240" w:lineRule="auto"/>
      </w:pPr>
      <w:r>
        <w:t>Yes</w:t>
      </w:r>
      <w:r w:rsidR="00C92FFC">
        <w:t>,</w:t>
      </w:r>
      <w:r>
        <w:t xml:space="preserve"> they should be included in your portfolio as your baseline SLE’s.</w:t>
      </w:r>
    </w:p>
    <w:sectPr w:rsidR="00A261FC" w:rsidSect="006E3CBA">
      <w:footerReference w:type="default" r:id="rId16"/>
      <w:headerReference w:type="first" r:id="rId17"/>
      <w:footerReference w:type="first" r:id="rId18"/>
      <w:pgSz w:w="11906" w:h="16838"/>
      <w:pgMar w:top="95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F6" w:rsidRDefault="009239F6" w:rsidP="00242785">
      <w:pPr>
        <w:spacing w:after="0" w:line="240" w:lineRule="auto"/>
      </w:pPr>
      <w:r>
        <w:separator/>
      </w:r>
    </w:p>
  </w:endnote>
  <w:endnote w:type="continuationSeparator" w:id="0">
    <w:p w:rsidR="009239F6" w:rsidRDefault="009239F6" w:rsidP="0024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43"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891"/>
      <w:gridCol w:w="1134"/>
      <w:gridCol w:w="850"/>
      <w:gridCol w:w="709"/>
      <w:gridCol w:w="709"/>
      <w:gridCol w:w="850"/>
    </w:tblGrid>
    <w:tr w:rsidR="007645C2" w:rsidRPr="00F3746A" w:rsidTr="001C0D0A">
      <w:trPr>
        <w:jc w:val="center"/>
      </w:trPr>
      <w:tc>
        <w:tcPr>
          <w:tcW w:w="891" w:type="dxa"/>
          <w:vAlign w:val="center"/>
        </w:tcPr>
        <w:p w:rsidR="007645C2" w:rsidRPr="00F3746A" w:rsidRDefault="007645C2" w:rsidP="00E41606">
          <w:pPr>
            <w:rPr>
              <w:rFonts w:eastAsia="Arial Unicode MS" w:cs="Arial"/>
              <w:color w:val="808080" w:themeColor="background1" w:themeShade="80"/>
              <w:sz w:val="16"/>
              <w:szCs w:val="16"/>
            </w:rPr>
          </w:pPr>
          <w:r w:rsidRPr="00F3746A">
            <w:rPr>
              <w:rFonts w:eastAsia="Arial Unicode MS" w:cs="Arial"/>
              <w:color w:val="808080" w:themeColor="background1" w:themeShade="80"/>
              <w:sz w:val="16"/>
              <w:szCs w:val="16"/>
            </w:rPr>
            <w:t>Author:</w:t>
          </w:r>
        </w:p>
      </w:tc>
      <w:tc>
        <w:tcPr>
          <w:tcW w:w="4252" w:type="dxa"/>
          <w:gridSpan w:val="5"/>
          <w:vAlign w:val="center"/>
        </w:tcPr>
        <w:p w:rsidR="007645C2" w:rsidRPr="00F3746A" w:rsidRDefault="007645C2" w:rsidP="00E41606">
          <w:pPr>
            <w:rPr>
              <w:rFonts w:eastAsia="Arial Unicode MS" w:cs="Arial"/>
              <w:color w:val="808080" w:themeColor="background1" w:themeShade="80"/>
              <w:sz w:val="16"/>
              <w:szCs w:val="16"/>
            </w:rPr>
          </w:pPr>
          <w:r w:rsidRPr="00F3746A">
            <w:rPr>
              <w:rFonts w:eastAsia="Arial Unicode MS" w:cs="Arial"/>
              <w:color w:val="808080" w:themeColor="background1" w:themeShade="80"/>
              <w:sz w:val="16"/>
              <w:szCs w:val="16"/>
            </w:rPr>
            <w:t xml:space="preserve">Katie Reygate, </w:t>
          </w:r>
          <w:r w:rsidRPr="00F3746A">
            <w:rPr>
              <w:rFonts w:cs="Arial"/>
              <w:color w:val="808080" w:themeColor="background1" w:themeShade="80"/>
              <w:sz w:val="16"/>
              <w:szCs w:val="16"/>
            </w:rPr>
            <w:t>Foundation Training Programme Director</w:t>
          </w:r>
        </w:p>
      </w:tc>
    </w:tr>
    <w:tr w:rsidR="007645C2" w:rsidRPr="00F3746A" w:rsidTr="001C0D0A">
      <w:trPr>
        <w:jc w:val="center"/>
      </w:trPr>
      <w:tc>
        <w:tcPr>
          <w:tcW w:w="891" w:type="dxa"/>
        </w:tcPr>
        <w:p w:rsidR="007645C2" w:rsidRPr="00F3746A" w:rsidRDefault="007645C2" w:rsidP="00E41606">
          <w:pPr>
            <w:pStyle w:val="Footer"/>
            <w:rPr>
              <w:color w:val="808080" w:themeColor="background1" w:themeShade="80"/>
              <w:sz w:val="16"/>
              <w:szCs w:val="16"/>
            </w:rPr>
          </w:pPr>
          <w:r w:rsidRPr="00F3746A">
            <w:rPr>
              <w:color w:val="808080" w:themeColor="background1" w:themeShade="80"/>
              <w:sz w:val="16"/>
              <w:szCs w:val="16"/>
            </w:rPr>
            <w:t>Date</w:t>
          </w:r>
          <w:r>
            <w:rPr>
              <w:color w:val="808080" w:themeColor="background1" w:themeShade="80"/>
              <w:sz w:val="16"/>
              <w:szCs w:val="16"/>
            </w:rPr>
            <w:t>:</w:t>
          </w:r>
        </w:p>
      </w:tc>
      <w:tc>
        <w:tcPr>
          <w:tcW w:w="1134" w:type="dxa"/>
        </w:tcPr>
        <w:p w:rsidR="007645C2" w:rsidRPr="00F3746A" w:rsidRDefault="0002042B" w:rsidP="00C72B53">
          <w:pPr>
            <w:pStyle w:val="Footer"/>
            <w:rPr>
              <w:color w:val="808080" w:themeColor="background1" w:themeShade="80"/>
              <w:sz w:val="16"/>
              <w:szCs w:val="16"/>
            </w:rPr>
          </w:pPr>
          <w:r>
            <w:rPr>
              <w:color w:val="808080" w:themeColor="background1" w:themeShade="80"/>
              <w:sz w:val="16"/>
              <w:szCs w:val="16"/>
            </w:rPr>
            <w:t>Aug</w:t>
          </w:r>
          <w:r w:rsidR="007645C2">
            <w:rPr>
              <w:color w:val="808080" w:themeColor="background1" w:themeShade="80"/>
              <w:sz w:val="16"/>
              <w:szCs w:val="16"/>
            </w:rPr>
            <w:t xml:space="preserve"> 201</w:t>
          </w:r>
          <w:r w:rsidR="00C72B53">
            <w:rPr>
              <w:color w:val="808080" w:themeColor="background1" w:themeShade="80"/>
              <w:sz w:val="16"/>
              <w:szCs w:val="16"/>
            </w:rPr>
            <w:t>7</w:t>
          </w:r>
        </w:p>
      </w:tc>
      <w:tc>
        <w:tcPr>
          <w:tcW w:w="850" w:type="dxa"/>
        </w:tcPr>
        <w:p w:rsidR="007645C2" w:rsidRPr="00F3746A" w:rsidRDefault="007645C2" w:rsidP="00E41606">
          <w:pPr>
            <w:pStyle w:val="Footer"/>
            <w:rPr>
              <w:color w:val="808080" w:themeColor="background1" w:themeShade="80"/>
              <w:sz w:val="16"/>
              <w:szCs w:val="16"/>
            </w:rPr>
          </w:pPr>
          <w:r w:rsidRPr="00F3746A">
            <w:rPr>
              <w:color w:val="808080" w:themeColor="background1" w:themeShade="80"/>
              <w:sz w:val="16"/>
              <w:szCs w:val="16"/>
            </w:rPr>
            <w:t>Version</w:t>
          </w:r>
          <w:r>
            <w:rPr>
              <w:color w:val="808080" w:themeColor="background1" w:themeShade="80"/>
              <w:sz w:val="16"/>
              <w:szCs w:val="16"/>
            </w:rPr>
            <w:t>:</w:t>
          </w:r>
        </w:p>
      </w:tc>
      <w:tc>
        <w:tcPr>
          <w:tcW w:w="709" w:type="dxa"/>
        </w:tcPr>
        <w:p w:rsidR="007645C2" w:rsidRPr="00F3746A" w:rsidRDefault="007645C2" w:rsidP="00C72B53">
          <w:pPr>
            <w:pStyle w:val="Footer"/>
            <w:rPr>
              <w:color w:val="808080" w:themeColor="background1" w:themeShade="80"/>
              <w:sz w:val="16"/>
              <w:szCs w:val="16"/>
            </w:rPr>
          </w:pPr>
          <w:r>
            <w:rPr>
              <w:color w:val="808080" w:themeColor="background1" w:themeShade="80"/>
              <w:sz w:val="16"/>
              <w:szCs w:val="16"/>
            </w:rPr>
            <w:t>201</w:t>
          </w:r>
          <w:r w:rsidR="00C72B53">
            <w:rPr>
              <w:color w:val="808080" w:themeColor="background1" w:themeShade="80"/>
              <w:sz w:val="16"/>
              <w:szCs w:val="16"/>
            </w:rPr>
            <w:t>8</w:t>
          </w:r>
        </w:p>
      </w:tc>
      <w:tc>
        <w:tcPr>
          <w:tcW w:w="709" w:type="dxa"/>
        </w:tcPr>
        <w:p w:rsidR="007645C2" w:rsidRPr="00F3746A" w:rsidRDefault="007645C2" w:rsidP="00E41606">
          <w:pPr>
            <w:pStyle w:val="Footer"/>
            <w:rPr>
              <w:color w:val="808080" w:themeColor="background1" w:themeShade="80"/>
              <w:sz w:val="16"/>
              <w:szCs w:val="16"/>
            </w:rPr>
          </w:pPr>
          <w:r>
            <w:rPr>
              <w:color w:val="808080" w:themeColor="background1" w:themeShade="80"/>
              <w:sz w:val="16"/>
              <w:szCs w:val="16"/>
            </w:rPr>
            <w:t>Review</w:t>
          </w:r>
        </w:p>
      </w:tc>
      <w:tc>
        <w:tcPr>
          <w:tcW w:w="850" w:type="dxa"/>
        </w:tcPr>
        <w:p w:rsidR="007645C2" w:rsidRPr="00F3746A" w:rsidRDefault="00C72B53" w:rsidP="00E41606">
          <w:pPr>
            <w:pStyle w:val="Footer"/>
            <w:rPr>
              <w:color w:val="808080" w:themeColor="background1" w:themeShade="80"/>
              <w:sz w:val="16"/>
              <w:szCs w:val="16"/>
            </w:rPr>
          </w:pPr>
          <w:r>
            <w:rPr>
              <w:color w:val="808080" w:themeColor="background1" w:themeShade="80"/>
              <w:sz w:val="16"/>
              <w:szCs w:val="16"/>
            </w:rPr>
            <w:t>Aug 2018</w:t>
          </w:r>
        </w:p>
      </w:tc>
    </w:tr>
  </w:tbl>
  <w:p w:rsidR="009239F6" w:rsidRPr="007645C2" w:rsidRDefault="009239F6" w:rsidP="007645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B1" w:rsidRDefault="005751B1">
    <w:pPr>
      <w:pStyle w:val="Footer"/>
    </w:pPr>
    <w:r>
      <w:rPr>
        <w:noProof/>
        <w:lang w:eastAsia="en-GB"/>
      </w:rPr>
      <w:drawing>
        <wp:anchor distT="0" distB="0" distL="114300" distR="114300" simplePos="0" relativeHeight="251659264" behindDoc="0" locked="0" layoutInCell="1" allowOverlap="1" wp14:anchorId="690E9D22" wp14:editId="70AF18B6">
          <wp:simplePos x="0" y="0"/>
          <wp:positionH relativeFrom="margin">
            <wp:posOffset>-86360</wp:posOffset>
          </wp:positionH>
          <wp:positionV relativeFrom="margin">
            <wp:posOffset>8915400</wp:posOffset>
          </wp:positionV>
          <wp:extent cx="3028950" cy="514350"/>
          <wp:effectExtent l="0" t="0" r="0" b="0"/>
          <wp:wrapNone/>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F6" w:rsidRDefault="009239F6" w:rsidP="00242785">
      <w:pPr>
        <w:spacing w:after="0" w:line="240" w:lineRule="auto"/>
      </w:pPr>
      <w:r>
        <w:separator/>
      </w:r>
    </w:p>
  </w:footnote>
  <w:footnote w:type="continuationSeparator" w:id="0">
    <w:p w:rsidR="009239F6" w:rsidRDefault="009239F6" w:rsidP="00242785">
      <w:pPr>
        <w:spacing w:after="0" w:line="240" w:lineRule="auto"/>
      </w:pPr>
      <w:r>
        <w:continuationSeparator/>
      </w:r>
    </w:p>
  </w:footnote>
  <w:footnote w:id="1">
    <w:p w:rsidR="00C72B53" w:rsidRDefault="00C72B53" w:rsidP="00C72B53">
      <w:pPr>
        <w:spacing w:after="0" w:line="240" w:lineRule="auto"/>
      </w:pPr>
      <w:r>
        <w:rPr>
          <w:rStyle w:val="FootnoteReference"/>
        </w:rPr>
        <w:footnoteRef/>
      </w:r>
      <w:r w:rsidRPr="00C72B53">
        <w:rPr>
          <w:sz w:val="16"/>
          <w:szCs w:val="16"/>
        </w:rPr>
        <w:t xml:space="preserve"> If you do not have an e-Learning for Health account you can register on The Educator Hub at </w:t>
      </w:r>
      <w:hyperlink r:id="rId1" w:tgtFrame="_blank" w:history="1">
        <w:r w:rsidRPr="00C72B53">
          <w:rPr>
            <w:rStyle w:val="Hyperlink"/>
            <w:color w:val="007BC8"/>
            <w:spacing w:val="24"/>
            <w:sz w:val="16"/>
            <w:szCs w:val="16"/>
          </w:rPr>
          <w:t>https://educatorhub.e-lfh.org.uk</w:t>
        </w:r>
      </w:hyperlink>
      <w:r w:rsidRPr="00C72B53">
        <w:rPr>
          <w:sz w:val="16"/>
          <w:szCs w:val="16"/>
        </w:rPr>
        <w:t xml:space="preserve">. Once registered, you can enrol on the </w:t>
      </w:r>
      <w:r w:rsidRPr="00C72B53">
        <w:rPr>
          <w:b/>
          <w:bCs/>
          <w:i/>
          <w:iCs/>
          <w:color w:val="1F497D"/>
          <w:sz w:val="16"/>
          <w:szCs w:val="16"/>
        </w:rPr>
        <w:t>Educator Training Resource</w:t>
      </w:r>
      <w:r w:rsidRPr="00C72B53">
        <w:rPr>
          <w:color w:val="1F497D"/>
          <w:sz w:val="16"/>
          <w:szCs w:val="16"/>
        </w:rPr>
        <w:t xml:space="preserve"> </w:t>
      </w:r>
      <w:r w:rsidRPr="00C72B53">
        <w:rPr>
          <w:sz w:val="16"/>
          <w:szCs w:val="16"/>
        </w:rPr>
        <w:t>programme by selecting</w:t>
      </w:r>
      <w:r w:rsidRPr="00C72B53">
        <w:rPr>
          <w:rStyle w:val="apple-converted-space"/>
          <w:color w:val="333333"/>
          <w:spacing w:val="24"/>
          <w:sz w:val="16"/>
          <w:szCs w:val="16"/>
        </w:rPr>
        <w:t> </w:t>
      </w:r>
      <w:r w:rsidRPr="00C72B53">
        <w:rPr>
          <w:rStyle w:val="Strong"/>
          <w:color w:val="333333"/>
          <w:spacing w:val="24"/>
          <w:sz w:val="16"/>
          <w:szCs w:val="16"/>
        </w:rPr>
        <w:t>My Account &gt; Enrolment</w:t>
      </w:r>
      <w:r w:rsidRPr="00C72B53">
        <w:rPr>
          <w:rStyle w:val="apple-converted-space"/>
          <w:color w:val="333333"/>
          <w:spacing w:val="24"/>
          <w:sz w:val="16"/>
          <w:szCs w:val="16"/>
        </w:rPr>
        <w:t> </w:t>
      </w:r>
      <w:r w:rsidRPr="00C72B53">
        <w:rPr>
          <w:sz w:val="16"/>
          <w:szCs w:val="16"/>
        </w:rPr>
        <w:t>and selecting the programme (i.e. Educator Training Resource). You can then access the programme immediately in the</w:t>
      </w:r>
      <w:r w:rsidRPr="00C72B53">
        <w:rPr>
          <w:rStyle w:val="apple-converted-space"/>
          <w:color w:val="333333"/>
          <w:spacing w:val="24"/>
          <w:sz w:val="16"/>
          <w:szCs w:val="16"/>
        </w:rPr>
        <w:t> </w:t>
      </w:r>
      <w:r w:rsidRPr="00C72B53">
        <w:rPr>
          <w:rStyle w:val="Strong"/>
          <w:color w:val="333333"/>
          <w:spacing w:val="24"/>
          <w:sz w:val="16"/>
          <w:szCs w:val="16"/>
        </w:rPr>
        <w:t>My e-Learning</w:t>
      </w:r>
      <w:r w:rsidRPr="00C72B53">
        <w:rPr>
          <w:rStyle w:val="apple-converted-space"/>
          <w:color w:val="333333"/>
          <w:spacing w:val="24"/>
          <w:sz w:val="16"/>
          <w:szCs w:val="16"/>
        </w:rPr>
        <w:t> </w:t>
      </w:r>
      <w:r w:rsidRPr="00C72B53">
        <w:rPr>
          <w:sz w:val="16"/>
          <w:szCs w:val="16"/>
        </w:rPr>
        <w:t>section.</w:t>
      </w:r>
      <w:r>
        <w:rPr>
          <w:sz w:val="16"/>
          <w:szCs w:val="16"/>
        </w:rPr>
        <w:t xml:space="preserve"> </w:t>
      </w:r>
      <w:r w:rsidRPr="00C72B53">
        <w:rPr>
          <w:sz w:val="16"/>
          <w:szCs w:val="16"/>
        </w:rPr>
        <w:t xml:space="preserve">The pharmacy training resources can be accessed by clicking on </w:t>
      </w:r>
      <w:r w:rsidRPr="00C72B53">
        <w:rPr>
          <w:b/>
          <w:bCs/>
          <w:color w:val="800080"/>
          <w:sz w:val="16"/>
          <w:szCs w:val="16"/>
        </w:rPr>
        <w:t xml:space="preserve">04 – Enhanced Learning Through Assessment </w:t>
      </w:r>
      <w:r w:rsidRPr="00C72B53">
        <w:rPr>
          <w:sz w:val="16"/>
          <w:szCs w:val="16"/>
        </w:rPr>
        <w:t>within the Educator Training Resource. Scroll down to the bottom of the list for the pharmacy modules.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BF" w:rsidRDefault="005751B1" w:rsidP="00905E85">
    <w:pPr>
      <w:pStyle w:val="Header"/>
      <w:jc w:val="right"/>
    </w:pPr>
    <w:r>
      <w:rPr>
        <w:noProof/>
        <w:lang w:eastAsia="en-GB"/>
      </w:rPr>
      <w:drawing>
        <wp:inline distT="0" distB="0" distL="0" distR="0">
          <wp:extent cx="3099816" cy="61569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D3E2B"/>
    <w:multiLevelType w:val="hybridMultilevel"/>
    <w:tmpl w:val="EFD6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11EBC"/>
    <w:multiLevelType w:val="hybridMultilevel"/>
    <w:tmpl w:val="076E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03C55"/>
    <w:multiLevelType w:val="hybridMultilevel"/>
    <w:tmpl w:val="017A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F4FE4"/>
    <w:multiLevelType w:val="hybridMultilevel"/>
    <w:tmpl w:val="5F2A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CC"/>
    <w:rsid w:val="0002042B"/>
    <w:rsid w:val="0006684D"/>
    <w:rsid w:val="000C6ACC"/>
    <w:rsid w:val="000E4B1D"/>
    <w:rsid w:val="0014518E"/>
    <w:rsid w:val="001C0D0A"/>
    <w:rsid w:val="001E026B"/>
    <w:rsid w:val="00242785"/>
    <w:rsid w:val="002428FE"/>
    <w:rsid w:val="002872E0"/>
    <w:rsid w:val="00294997"/>
    <w:rsid w:val="004A2CCE"/>
    <w:rsid w:val="00507E5E"/>
    <w:rsid w:val="00562B2E"/>
    <w:rsid w:val="00564ADA"/>
    <w:rsid w:val="005751B1"/>
    <w:rsid w:val="005A197E"/>
    <w:rsid w:val="005B3BFB"/>
    <w:rsid w:val="006236BE"/>
    <w:rsid w:val="006C023E"/>
    <w:rsid w:val="006D0CAF"/>
    <w:rsid w:val="006E3CBA"/>
    <w:rsid w:val="006E7BDC"/>
    <w:rsid w:val="00705783"/>
    <w:rsid w:val="007645C2"/>
    <w:rsid w:val="00771CFB"/>
    <w:rsid w:val="00905049"/>
    <w:rsid w:val="00905E85"/>
    <w:rsid w:val="009239F6"/>
    <w:rsid w:val="00930046"/>
    <w:rsid w:val="00A261FC"/>
    <w:rsid w:val="00AA25FA"/>
    <w:rsid w:val="00B10AD1"/>
    <w:rsid w:val="00B24CEF"/>
    <w:rsid w:val="00C71727"/>
    <w:rsid w:val="00C72B53"/>
    <w:rsid w:val="00C92FFC"/>
    <w:rsid w:val="00CA17E4"/>
    <w:rsid w:val="00CC5792"/>
    <w:rsid w:val="00D43D55"/>
    <w:rsid w:val="00D5333A"/>
    <w:rsid w:val="00D55C04"/>
    <w:rsid w:val="00D803BF"/>
    <w:rsid w:val="00D836F0"/>
    <w:rsid w:val="00E35F87"/>
    <w:rsid w:val="00F9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BCDB43"/>
  <w15:docId w15:val="{5412C9DD-3594-42F5-AEE6-61FE13AD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785"/>
  </w:style>
  <w:style w:type="paragraph" w:styleId="Footer">
    <w:name w:val="footer"/>
    <w:basedOn w:val="Normal"/>
    <w:link w:val="FooterChar"/>
    <w:uiPriority w:val="99"/>
    <w:unhideWhenUsed/>
    <w:rsid w:val="00242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785"/>
  </w:style>
  <w:style w:type="paragraph" w:styleId="BalloonText">
    <w:name w:val="Balloon Text"/>
    <w:basedOn w:val="Normal"/>
    <w:link w:val="BalloonTextChar"/>
    <w:uiPriority w:val="99"/>
    <w:semiHidden/>
    <w:unhideWhenUsed/>
    <w:rsid w:val="0024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85"/>
    <w:rPr>
      <w:rFonts w:ascii="Tahoma" w:hAnsi="Tahoma" w:cs="Tahoma"/>
      <w:sz w:val="16"/>
      <w:szCs w:val="16"/>
    </w:rPr>
  </w:style>
  <w:style w:type="table" w:styleId="TableGrid">
    <w:name w:val="Table Grid"/>
    <w:basedOn w:val="TableNormal"/>
    <w:uiPriority w:val="59"/>
    <w:rsid w:val="00A2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1FC"/>
    <w:pPr>
      <w:ind w:left="720"/>
      <w:contextualSpacing/>
    </w:pPr>
  </w:style>
  <w:style w:type="character" w:styleId="Hyperlink">
    <w:name w:val="Hyperlink"/>
    <w:basedOn w:val="DefaultParagraphFont"/>
    <w:uiPriority w:val="99"/>
    <w:unhideWhenUsed/>
    <w:rsid w:val="00B24CEF"/>
    <w:rPr>
      <w:color w:val="0000FF" w:themeColor="hyperlink"/>
      <w:u w:val="single"/>
    </w:rPr>
  </w:style>
  <w:style w:type="character" w:styleId="CommentReference">
    <w:name w:val="annotation reference"/>
    <w:basedOn w:val="DefaultParagraphFont"/>
    <w:uiPriority w:val="99"/>
    <w:semiHidden/>
    <w:unhideWhenUsed/>
    <w:rsid w:val="00771CFB"/>
    <w:rPr>
      <w:sz w:val="16"/>
      <w:szCs w:val="16"/>
    </w:rPr>
  </w:style>
  <w:style w:type="paragraph" w:styleId="CommentText">
    <w:name w:val="annotation text"/>
    <w:basedOn w:val="Normal"/>
    <w:link w:val="CommentTextChar"/>
    <w:uiPriority w:val="99"/>
    <w:semiHidden/>
    <w:unhideWhenUsed/>
    <w:rsid w:val="00771CFB"/>
    <w:pPr>
      <w:spacing w:line="240" w:lineRule="auto"/>
    </w:pPr>
    <w:rPr>
      <w:sz w:val="20"/>
      <w:szCs w:val="20"/>
    </w:rPr>
  </w:style>
  <w:style w:type="character" w:customStyle="1" w:styleId="CommentTextChar">
    <w:name w:val="Comment Text Char"/>
    <w:basedOn w:val="DefaultParagraphFont"/>
    <w:link w:val="CommentText"/>
    <w:uiPriority w:val="99"/>
    <w:semiHidden/>
    <w:rsid w:val="00771CFB"/>
    <w:rPr>
      <w:sz w:val="20"/>
      <w:szCs w:val="20"/>
    </w:rPr>
  </w:style>
  <w:style w:type="paragraph" w:styleId="CommentSubject">
    <w:name w:val="annotation subject"/>
    <w:basedOn w:val="CommentText"/>
    <w:next w:val="CommentText"/>
    <w:link w:val="CommentSubjectChar"/>
    <w:uiPriority w:val="99"/>
    <w:semiHidden/>
    <w:unhideWhenUsed/>
    <w:rsid w:val="00771CFB"/>
    <w:rPr>
      <w:b/>
      <w:bCs/>
    </w:rPr>
  </w:style>
  <w:style w:type="character" w:customStyle="1" w:styleId="CommentSubjectChar">
    <w:name w:val="Comment Subject Char"/>
    <w:basedOn w:val="CommentTextChar"/>
    <w:link w:val="CommentSubject"/>
    <w:uiPriority w:val="99"/>
    <w:semiHidden/>
    <w:rsid w:val="00771CFB"/>
    <w:rPr>
      <w:b/>
      <w:bCs/>
      <w:sz w:val="20"/>
      <w:szCs w:val="20"/>
    </w:rPr>
  </w:style>
  <w:style w:type="character" w:customStyle="1" w:styleId="bc-table-edit">
    <w:name w:val="bc-table-edit"/>
    <w:basedOn w:val="DefaultParagraphFont"/>
    <w:rsid w:val="00D5333A"/>
  </w:style>
  <w:style w:type="paragraph" w:styleId="NoSpacing">
    <w:name w:val="No Spacing"/>
    <w:uiPriority w:val="1"/>
    <w:qFormat/>
    <w:rsid w:val="0014518E"/>
    <w:pPr>
      <w:spacing w:after="0" w:line="240" w:lineRule="auto"/>
    </w:pPr>
  </w:style>
  <w:style w:type="character" w:styleId="FollowedHyperlink">
    <w:name w:val="FollowedHyperlink"/>
    <w:basedOn w:val="DefaultParagraphFont"/>
    <w:uiPriority w:val="99"/>
    <w:semiHidden/>
    <w:unhideWhenUsed/>
    <w:rsid w:val="004A2CCE"/>
    <w:rPr>
      <w:color w:val="800080" w:themeColor="followedHyperlink"/>
      <w:u w:val="single"/>
    </w:rPr>
  </w:style>
  <w:style w:type="paragraph" w:styleId="FootnoteText">
    <w:name w:val="footnote text"/>
    <w:basedOn w:val="Normal"/>
    <w:link w:val="FootnoteTextChar"/>
    <w:uiPriority w:val="99"/>
    <w:semiHidden/>
    <w:unhideWhenUsed/>
    <w:rsid w:val="00C72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B53"/>
    <w:rPr>
      <w:sz w:val="20"/>
      <w:szCs w:val="20"/>
    </w:rPr>
  </w:style>
  <w:style w:type="character" w:styleId="FootnoteReference">
    <w:name w:val="footnote reference"/>
    <w:basedOn w:val="DefaultParagraphFont"/>
    <w:uiPriority w:val="99"/>
    <w:semiHidden/>
    <w:unhideWhenUsed/>
    <w:rsid w:val="00C72B53"/>
    <w:rPr>
      <w:vertAlign w:val="superscript"/>
    </w:rPr>
  </w:style>
  <w:style w:type="character" w:customStyle="1" w:styleId="apple-converted-space">
    <w:name w:val="apple-converted-space"/>
    <w:basedOn w:val="DefaultParagraphFont"/>
    <w:rsid w:val="00C72B53"/>
  </w:style>
  <w:style w:type="character" w:styleId="Strong">
    <w:name w:val="Strong"/>
    <w:basedOn w:val="DefaultParagraphFont"/>
    <w:uiPriority w:val="22"/>
    <w:qFormat/>
    <w:rsid w:val="00C72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171">
      <w:bodyDiv w:val="1"/>
      <w:marLeft w:val="0"/>
      <w:marRight w:val="0"/>
      <w:marTop w:val="0"/>
      <w:marBottom w:val="0"/>
      <w:divBdr>
        <w:top w:val="none" w:sz="0" w:space="0" w:color="auto"/>
        <w:left w:val="none" w:sz="0" w:space="0" w:color="auto"/>
        <w:bottom w:val="none" w:sz="0" w:space="0" w:color="auto"/>
        <w:right w:val="none" w:sz="0" w:space="0" w:color="auto"/>
      </w:divBdr>
    </w:div>
    <w:div w:id="2549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epharmacy.hee.nhs.uk/foundation-programme/programme-details/building-the-foundation-pharmacist-portfolio/" TargetMode="External"/><Relationship Id="rId13" Type="http://schemas.openxmlformats.org/officeDocument/2006/relationships/hyperlink" Target="http://jpbsoutheast.org/assessment-tools/jpb-assessment-tools-dvd/index.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pbsoutheast.org/assessment-tools/jpb-assessment-tools-dvd/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orhub.e-lfh.org.uk/" TargetMode="External"/><Relationship Id="rId5" Type="http://schemas.openxmlformats.org/officeDocument/2006/relationships/webSettings" Target="webSettings.xml"/><Relationship Id="rId15" Type="http://schemas.openxmlformats.org/officeDocument/2006/relationships/hyperlink" Target="https://www.lasepharmacy.hee.nhs.uk/foundation-programme/application-process-1/fs1-application-form.shtml" TargetMode="External"/><Relationship Id="rId10" Type="http://schemas.openxmlformats.org/officeDocument/2006/relationships/hyperlink" Target="https://www.lasepharmacy.hee.nhs.uk/foundation-programme/application-process-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sepharmacy.hee.nhs.uk/foundation-programme/programme-details/acronyms/" TargetMode="External"/><Relationship Id="rId14" Type="http://schemas.openxmlformats.org/officeDocument/2006/relationships/hyperlink" Target="https://educatorhub.e-lfh.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ducatorhub.e-lf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5E98-F259-46F6-ACB2-DC4B9DC6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Reygate</dc:creator>
  <cp:lastModifiedBy>Reygate, Katie</cp:lastModifiedBy>
  <cp:revision>4</cp:revision>
  <cp:lastPrinted>2014-10-02T12:11:00Z</cp:lastPrinted>
  <dcterms:created xsi:type="dcterms:W3CDTF">2017-08-29T11:16:00Z</dcterms:created>
  <dcterms:modified xsi:type="dcterms:W3CDTF">2017-08-29T11:20:00Z</dcterms:modified>
</cp:coreProperties>
</file>